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7C5C4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CEAD1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868BF5" w14:textId="34CE785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90BFD">
        <w:rPr>
          <w:rFonts w:ascii="Corbel" w:hAnsi="Corbel"/>
          <w:i/>
          <w:smallCaps/>
          <w:sz w:val="24"/>
          <w:szCs w:val="24"/>
        </w:rPr>
        <w:t xml:space="preserve"> 2022-2024</w:t>
      </w:r>
    </w:p>
    <w:p w14:paraId="5FB426EB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D45FB50" w14:textId="5A31BA3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</w:t>
      </w:r>
      <w:r w:rsidR="00830336">
        <w:rPr>
          <w:rFonts w:ascii="Corbel" w:hAnsi="Corbel"/>
          <w:sz w:val="20"/>
          <w:szCs w:val="20"/>
        </w:rPr>
        <w:t>202</w:t>
      </w:r>
      <w:r w:rsidR="00890BFD">
        <w:rPr>
          <w:rFonts w:ascii="Corbel" w:hAnsi="Corbel"/>
          <w:sz w:val="20"/>
          <w:szCs w:val="20"/>
        </w:rPr>
        <w:t>3</w:t>
      </w:r>
      <w:r w:rsidR="00830336">
        <w:rPr>
          <w:rFonts w:ascii="Corbel" w:hAnsi="Corbel"/>
          <w:sz w:val="20"/>
          <w:szCs w:val="20"/>
        </w:rPr>
        <w:t>/202</w:t>
      </w:r>
      <w:r w:rsidR="00890BFD">
        <w:rPr>
          <w:rFonts w:ascii="Corbel" w:hAnsi="Corbel"/>
          <w:sz w:val="20"/>
          <w:szCs w:val="20"/>
        </w:rPr>
        <w:t>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</w:t>
      </w:r>
    </w:p>
    <w:p w14:paraId="20C6DBC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EAC94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17743EA" w14:textId="77777777" w:rsidTr="00B819C8">
        <w:tc>
          <w:tcPr>
            <w:tcW w:w="2694" w:type="dxa"/>
            <w:vAlign w:val="center"/>
          </w:tcPr>
          <w:p w14:paraId="553843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89BF2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Zwierzę w wybranych kontekstach kulturowych</w:t>
            </w:r>
          </w:p>
        </w:tc>
      </w:tr>
      <w:tr w:rsidR="0085747A" w:rsidRPr="009C54AE" w14:paraId="1F2C5393" w14:textId="77777777" w:rsidTr="00B819C8">
        <w:tc>
          <w:tcPr>
            <w:tcW w:w="2694" w:type="dxa"/>
            <w:vAlign w:val="center"/>
          </w:tcPr>
          <w:p w14:paraId="17752E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83750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4D9622" w14:textId="77777777" w:rsidTr="00B819C8">
        <w:tc>
          <w:tcPr>
            <w:tcW w:w="2694" w:type="dxa"/>
            <w:vAlign w:val="center"/>
          </w:tcPr>
          <w:p w14:paraId="028EE85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F737B4A" w14:textId="5893E941" w:rsidR="0085747A" w:rsidRPr="009C54AE" w:rsidRDefault="00156A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65B9">
              <w:rPr>
                <w:rFonts w:ascii="Corbel" w:hAnsi="Corbel"/>
                <w:b w:val="0"/>
                <w:sz w:val="24"/>
                <w:szCs w:val="24"/>
              </w:rPr>
              <w:t xml:space="preserve">Instytut Filozofii UR, </w:t>
            </w:r>
            <w:r w:rsidR="00784606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623DC4B1" w14:textId="77777777" w:rsidTr="00B819C8">
        <w:tc>
          <w:tcPr>
            <w:tcW w:w="2694" w:type="dxa"/>
            <w:vAlign w:val="center"/>
          </w:tcPr>
          <w:p w14:paraId="578575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F7106C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08D19E4" w14:textId="77777777" w:rsidTr="00B819C8">
        <w:tc>
          <w:tcPr>
            <w:tcW w:w="2694" w:type="dxa"/>
            <w:vAlign w:val="center"/>
          </w:tcPr>
          <w:p w14:paraId="76AFA2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818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9C54AE" w14:paraId="2C5BD14B" w14:textId="77777777" w:rsidTr="00B819C8">
        <w:tc>
          <w:tcPr>
            <w:tcW w:w="2694" w:type="dxa"/>
            <w:vAlign w:val="center"/>
          </w:tcPr>
          <w:p w14:paraId="202737B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9132F0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1DD119CC" w14:textId="77777777" w:rsidTr="00B819C8">
        <w:tc>
          <w:tcPr>
            <w:tcW w:w="2694" w:type="dxa"/>
            <w:vAlign w:val="center"/>
          </w:tcPr>
          <w:p w14:paraId="5978F5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656B46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F4125F8" w14:textId="77777777" w:rsidTr="00B819C8">
        <w:tc>
          <w:tcPr>
            <w:tcW w:w="2694" w:type="dxa"/>
            <w:vAlign w:val="center"/>
          </w:tcPr>
          <w:p w14:paraId="79D777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1EEB9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0FB17A7F" w14:textId="77777777" w:rsidTr="00B819C8">
        <w:tc>
          <w:tcPr>
            <w:tcW w:w="2694" w:type="dxa"/>
            <w:vAlign w:val="center"/>
          </w:tcPr>
          <w:p w14:paraId="315A8F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46F853" w14:textId="77777777" w:rsidR="0085747A" w:rsidRPr="009C54AE" w:rsidRDefault="000A6B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7893DBA5" w14:textId="77777777" w:rsidTr="00B819C8">
        <w:tc>
          <w:tcPr>
            <w:tcW w:w="2694" w:type="dxa"/>
            <w:vAlign w:val="center"/>
          </w:tcPr>
          <w:p w14:paraId="26B51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EC054C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D07F25E" w14:textId="77777777" w:rsidTr="00B819C8">
        <w:tc>
          <w:tcPr>
            <w:tcW w:w="2694" w:type="dxa"/>
            <w:vAlign w:val="center"/>
          </w:tcPr>
          <w:p w14:paraId="5B5E3B2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0F5A4C" w14:textId="77777777" w:rsidR="00923D7D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AD2D89F" w14:textId="77777777" w:rsidTr="00B819C8">
        <w:tc>
          <w:tcPr>
            <w:tcW w:w="2694" w:type="dxa"/>
            <w:vAlign w:val="center"/>
          </w:tcPr>
          <w:p w14:paraId="64E9FB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5E96F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9C54AE" w14:paraId="15B2D7BE" w14:textId="77777777" w:rsidTr="00B819C8">
        <w:tc>
          <w:tcPr>
            <w:tcW w:w="2694" w:type="dxa"/>
            <w:vAlign w:val="center"/>
          </w:tcPr>
          <w:p w14:paraId="35CD49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97981A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14:paraId="090B53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9476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8832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80C61F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A6D4F9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7F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057D5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C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F8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07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D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1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75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07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E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BC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428CF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F0E" w14:textId="77777777" w:rsidR="00015B8F" w:rsidRPr="009C54AE" w:rsidRDefault="000A6B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C1AE" w14:textId="77777777" w:rsidR="00015B8F" w:rsidRPr="009C54AE" w:rsidRDefault="007D03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2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D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9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19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6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4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BB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5C38" w14:textId="77777777" w:rsidR="00015B8F" w:rsidRPr="009C54AE" w:rsidRDefault="00B406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14:paraId="0AD29A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8B353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8697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6E7BF0" w14:textId="77777777" w:rsidR="0085747A" w:rsidRPr="006A01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A011D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29584C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1276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484C7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B406C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58AB0783" w14:textId="77777777" w:rsidR="009C54AE" w:rsidRDefault="007D03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4C1DF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26130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03FA5E" w14:textId="77777777" w:rsidTr="00745302">
        <w:tc>
          <w:tcPr>
            <w:tcW w:w="9670" w:type="dxa"/>
          </w:tcPr>
          <w:p w14:paraId="3AB4B0E9" w14:textId="77777777" w:rsidR="0085747A" w:rsidRPr="009C54AE" w:rsidRDefault="006A0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antropologii</w:t>
            </w:r>
            <w:r w:rsidR="001E0E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filozofii kultury oraz aksjologii kultury.</w:t>
            </w:r>
          </w:p>
          <w:p w14:paraId="40F3AB6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6A8C1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12B97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62C04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777C1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E1ACA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DBAF386" w14:textId="77777777" w:rsidTr="00923D7D">
        <w:tc>
          <w:tcPr>
            <w:tcW w:w="851" w:type="dxa"/>
            <w:vAlign w:val="center"/>
          </w:tcPr>
          <w:p w14:paraId="05A9C58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CC3A8" w14:textId="77777777" w:rsidR="0085747A" w:rsidRPr="009C54AE" w:rsidRDefault="0040634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>a wyczerpującą wiedzę na temat a</w:t>
            </w:r>
            <w:r>
              <w:rPr>
                <w:rFonts w:ascii="Corbel" w:hAnsi="Corbel"/>
                <w:b w:val="0"/>
                <w:sz w:val="24"/>
                <w:szCs w:val="24"/>
              </w:rPr>
              <w:t>ntroz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>oologii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filozofii kultury w zakresie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antropologii zwierząt. Umie wskazać na znaczenie tradycji kulturowych w wykształcaniu się pewnych idei oraz modelu zachowań w stosunku do zwierząt. Celem zdobytej wiedzy jest świadomość norm prawnych wynikających z potrzeb tworzących się w danej kulturze.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41D538E" w14:textId="77777777" w:rsidTr="00923D7D">
        <w:tc>
          <w:tcPr>
            <w:tcW w:w="851" w:type="dxa"/>
            <w:vAlign w:val="center"/>
          </w:tcPr>
          <w:p w14:paraId="181D4050" w14:textId="77777777" w:rsidR="0085747A" w:rsidRPr="009C54AE" w:rsidRDefault="005C349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538EE5E" w14:textId="77777777" w:rsidR="0085747A" w:rsidRPr="009C54AE" w:rsidRDefault="00DD68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ma świadomość oddziaływania świata przyrody na człowieka w procesie kulturotwórczym. Dlatego umie poddawać ocenie i analizować wybrane zagadnienia z dziedziny antropologii zwierząt, antropologii kultury by zrozumieć zmiany kulturowe; w tym etyczne i prawne. Celem </w:t>
            </w:r>
            <w:r w:rsidR="005C3494">
              <w:rPr>
                <w:rFonts w:ascii="Corbel" w:hAnsi="Corbel"/>
                <w:b w:val="0"/>
                <w:sz w:val="24"/>
                <w:szCs w:val="24"/>
              </w:rPr>
              <w:t>przedmiotu jest możliwie całościowa wizja człowieka zaangażowanego w proces kulturotwórczy poprzez oddziaływanie na świat przyrody.</w:t>
            </w:r>
          </w:p>
        </w:tc>
      </w:tr>
    </w:tbl>
    <w:p w14:paraId="47EE68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2AE13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80FFE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5440561" w14:textId="77777777" w:rsidTr="0071620A">
        <w:tc>
          <w:tcPr>
            <w:tcW w:w="1701" w:type="dxa"/>
            <w:vAlign w:val="center"/>
          </w:tcPr>
          <w:p w14:paraId="08B4EB6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B68A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8F40A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3CB1CC" w14:textId="77777777" w:rsidTr="005E6E85">
        <w:tc>
          <w:tcPr>
            <w:tcW w:w="1701" w:type="dxa"/>
          </w:tcPr>
          <w:p w14:paraId="1D8F20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D11757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student przyswaja wiedzę  z zakresu antropologii kulturowej i antropologii zwierząt. Dzięki temu wyrabia swoją opinię na temat oddziaływania człowieka na świat przyrody. Posiada wiedzę z zakresu tego aspektu kultury, który graniczy z potrzebami człowieka i świata zwierząt. Uczy się w ten sposób różnych form kultury, Krytycznego myślenia oraz kierunków</w:t>
            </w:r>
            <w:r w:rsidR="001E0E78">
              <w:rPr>
                <w:rFonts w:ascii="Corbel" w:hAnsi="Corbel"/>
                <w:szCs w:val="24"/>
              </w:rPr>
              <w:t xml:space="preserve"> rozwoju</w:t>
            </w:r>
            <w:r>
              <w:rPr>
                <w:rFonts w:ascii="Corbel" w:hAnsi="Corbel"/>
                <w:szCs w:val="24"/>
              </w:rPr>
              <w:t xml:space="preserve"> kultury na danym obszarze geograficznym. Dzięki tej wiedzy potrafi wymienić </w:t>
            </w:r>
            <w:r w:rsidR="001E0E78">
              <w:rPr>
                <w:rFonts w:ascii="Corbel" w:hAnsi="Corbel"/>
                <w:szCs w:val="24"/>
              </w:rPr>
              <w:t>najważniejsze osiągnięcia z zakresu komunikacji międzykulturowej</w:t>
            </w:r>
          </w:p>
          <w:p w14:paraId="6E792DA8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relacje między strukturami i instytucjami społec</w:t>
            </w:r>
            <w:r w:rsidR="00747E42">
              <w:rPr>
                <w:rFonts w:ascii="Corbel" w:hAnsi="Corbel"/>
                <w:szCs w:val="24"/>
              </w:rPr>
              <w:t>zno-kulturalnymi. Student potrafi w danej kulturze podać</w:t>
            </w:r>
            <w:r>
              <w:rPr>
                <w:rFonts w:ascii="Corbel" w:hAnsi="Corbel"/>
                <w:szCs w:val="24"/>
              </w:rPr>
              <w:t xml:space="preserve"> normy </w:t>
            </w:r>
            <w:r w:rsidR="00747E42">
              <w:rPr>
                <w:rFonts w:ascii="Corbel" w:hAnsi="Corbel"/>
                <w:szCs w:val="24"/>
              </w:rPr>
              <w:t>Prawne dotyczące ochrony zwierząt.</w:t>
            </w:r>
          </w:p>
        </w:tc>
        <w:tc>
          <w:tcPr>
            <w:tcW w:w="1873" w:type="dxa"/>
          </w:tcPr>
          <w:p w14:paraId="39D98A0E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6992170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8A162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088E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091E8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BA4D85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45BDFA07" w14:textId="77777777" w:rsidTr="005E6E85">
        <w:tc>
          <w:tcPr>
            <w:tcW w:w="1701" w:type="dxa"/>
          </w:tcPr>
          <w:p w14:paraId="5D7DA7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97F1B2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wyszukiwać, analizować i</w:t>
            </w:r>
            <w:r w:rsidR="001E0E78">
              <w:rPr>
                <w:rFonts w:ascii="Corbel" w:hAnsi="Corbel"/>
                <w:szCs w:val="24"/>
              </w:rPr>
              <w:t xml:space="preserve"> oc</w:t>
            </w:r>
            <w:r>
              <w:rPr>
                <w:rFonts w:ascii="Corbel" w:hAnsi="Corbel"/>
                <w:szCs w:val="24"/>
              </w:rPr>
              <w:t xml:space="preserve">eniać informacje dotyczące </w:t>
            </w:r>
            <w:r w:rsidR="0040634D">
              <w:rPr>
                <w:rFonts w:ascii="Corbel" w:hAnsi="Corbel"/>
                <w:szCs w:val="24"/>
              </w:rPr>
              <w:t>zagadnień z antropologii zwierząt w danym kontekście kulturowym. Potrafi selekcjonować</w:t>
            </w:r>
            <w:r w:rsidR="001E0E78">
              <w:rPr>
                <w:rFonts w:ascii="Corbel" w:hAnsi="Corbel"/>
                <w:szCs w:val="24"/>
              </w:rPr>
              <w:t xml:space="preserve"> informacje z dziedziny kultury z wykorzystaniem różnych źródeł</w:t>
            </w:r>
            <w:r w:rsidR="0040634D">
              <w:rPr>
                <w:rFonts w:ascii="Corbel" w:hAnsi="Corbel"/>
                <w:szCs w:val="24"/>
              </w:rPr>
              <w:t xml:space="preserve">. </w:t>
            </w:r>
            <w:r w:rsidR="001E0E78">
              <w:rPr>
                <w:rFonts w:ascii="Corbel" w:hAnsi="Corbel"/>
                <w:szCs w:val="24"/>
              </w:rPr>
              <w:t xml:space="preserve">  </w:t>
            </w:r>
          </w:p>
          <w:p w14:paraId="382007D1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posługując się właściwymi ujęciami teoretycznymi </w:t>
            </w:r>
            <w:r w:rsidR="0040634D">
              <w:rPr>
                <w:rFonts w:ascii="Corbel" w:hAnsi="Corbel"/>
                <w:szCs w:val="24"/>
              </w:rPr>
              <w:t xml:space="preserve">student umie </w:t>
            </w:r>
            <w:r>
              <w:rPr>
                <w:rFonts w:ascii="Corbel" w:hAnsi="Corbel"/>
                <w:szCs w:val="24"/>
              </w:rPr>
              <w:t>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3FD8A1B6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4C0933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DC857E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F9E474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1D2D7325" w14:textId="77777777" w:rsidTr="005E6E85">
        <w:tc>
          <w:tcPr>
            <w:tcW w:w="1701" w:type="dxa"/>
          </w:tcPr>
          <w:p w14:paraId="242DA7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E0E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68935FD" w14:textId="77777777" w:rsidR="0085747A" w:rsidRDefault="0040634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poddać krytycznej ocenie posiadaną przez siebie wiedzę. Student potrafi poddać ocenie nowe idee powstałe na danym podłożu kulturowym dotyczące stosunku człowieka do świata przyrody w tym do zwierząt. Student jest gotowy do</w:t>
            </w:r>
            <w:r w:rsidR="001E0E78" w:rsidRPr="00CB4B8D">
              <w:rPr>
                <w:rFonts w:ascii="Corbel" w:hAnsi="Corbel"/>
                <w:szCs w:val="24"/>
              </w:rPr>
              <w:t xml:space="preserve"> zmiany opinii w świetle </w:t>
            </w:r>
            <w:r w:rsidR="001E0E78" w:rsidRPr="00CB4B8D">
              <w:rPr>
                <w:rFonts w:ascii="Corbel" w:hAnsi="Corbel"/>
                <w:szCs w:val="24"/>
              </w:rPr>
              <w:lastRenderedPageBreak/>
              <w:t>dostępnych nowych argumentów</w:t>
            </w:r>
            <w:r w:rsidR="001E0E78">
              <w:rPr>
                <w:rFonts w:ascii="Corbel" w:hAnsi="Corbel"/>
                <w:szCs w:val="24"/>
              </w:rPr>
              <w:t xml:space="preserve"> oraz uznania znaczenia wiedzy w określaniu metod osiągania zakładanych przez siebie celów</w:t>
            </w:r>
            <w:r>
              <w:rPr>
                <w:rFonts w:ascii="Corbel" w:hAnsi="Corbel"/>
                <w:szCs w:val="24"/>
              </w:rPr>
              <w:t>.</w:t>
            </w:r>
          </w:p>
          <w:p w14:paraId="58E8D817" w14:textId="77777777" w:rsidR="001E0E78" w:rsidRPr="009C54AE" w:rsidRDefault="004063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posiada kompetencje w zakresie </w:t>
            </w:r>
            <w:r w:rsidR="001E0E78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77B6D87F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14:paraId="3C9C80CA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059A93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07E767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50069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3A71D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140B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8CD9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8079F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6D48F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60B1982" w14:textId="77777777" w:rsidTr="00923D7D">
        <w:tc>
          <w:tcPr>
            <w:tcW w:w="9639" w:type="dxa"/>
          </w:tcPr>
          <w:p w14:paraId="539C16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5FF23E" w14:textId="77777777" w:rsidTr="00923D7D">
        <w:tc>
          <w:tcPr>
            <w:tcW w:w="9639" w:type="dxa"/>
          </w:tcPr>
          <w:p w14:paraId="12DE5850" w14:textId="77777777" w:rsidR="0085747A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Antrozoologia – definicja</w:t>
            </w:r>
          </w:p>
          <w:p w14:paraId="76EE9E7F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interakcji człowieka ze zwierzęciem w kulturze indoeuropejskiej.</w:t>
            </w:r>
          </w:p>
          <w:p w14:paraId="3B435923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źródło żywności.</w:t>
            </w:r>
          </w:p>
          <w:p w14:paraId="21BF55E1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towarzysz człowieka.</w:t>
            </w:r>
          </w:p>
          <w:p w14:paraId="444E5B20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Symbolika zwierząt w kulturze chińskiej.</w:t>
            </w:r>
          </w:p>
          <w:p w14:paraId="0D0AB1EB" w14:textId="77777777" w:rsidR="00784606" w:rsidRDefault="00784606" w:rsidP="0078460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Pandy Wielkiej w masowej kulturze Chin.</w:t>
            </w:r>
          </w:p>
          <w:p w14:paraId="6E584F4C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tygrysa w kulturach azjatyckich. Dramatyczny aspekt konfliktu między tygrysem a człowiekiem.</w:t>
            </w:r>
          </w:p>
          <w:p w14:paraId="4CE70906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Słoń w kulturze Indii.</w:t>
            </w:r>
          </w:p>
          <w:p w14:paraId="5652131B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znaczenie kota we współczesnym społeczeństwie japońskim.</w:t>
            </w:r>
          </w:p>
          <w:p w14:paraId="25B3CA2D" w14:textId="77777777" w:rsidR="00784606" w:rsidRPr="009C54AE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D3A1F5C" w14:textId="77777777" w:rsidTr="00923D7D">
        <w:tc>
          <w:tcPr>
            <w:tcW w:w="9639" w:type="dxa"/>
          </w:tcPr>
          <w:p w14:paraId="64DD22D1" w14:textId="77777777" w:rsidR="0085747A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totemiczne i ofiarne w wybranych tradycjach religijnych. </w:t>
            </w:r>
          </w:p>
          <w:p w14:paraId="128D9427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Bliskie związki z dzikimi zwierzętami a model życia Indian.</w:t>
            </w:r>
          </w:p>
          <w:p w14:paraId="5C79690B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Wielkie koty w kulturze latynoamerykańskiej.</w:t>
            </w:r>
          </w:p>
          <w:p w14:paraId="38BFB2C6" w14:textId="77777777" w:rsidR="002923FD" w:rsidRPr="009C54AE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Koegzystencja ludzi i zwierząt udomowionych w cywilizacji zachodnioeuropejskiej.   </w:t>
            </w:r>
          </w:p>
        </w:tc>
      </w:tr>
      <w:tr w:rsidR="0085747A" w:rsidRPr="009C54AE" w14:paraId="7486E97E" w14:textId="77777777" w:rsidTr="00923D7D">
        <w:tc>
          <w:tcPr>
            <w:tcW w:w="9639" w:type="dxa"/>
          </w:tcPr>
          <w:p w14:paraId="29D1E6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B87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9553C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BC7D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3AA6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F1DAF8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E2992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01ACE0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F5EC0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06266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FCBC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C6144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041F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302DC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758D60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16AC5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EDF81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A8DE757" w14:textId="77777777" w:rsidTr="00C05F44">
        <w:tc>
          <w:tcPr>
            <w:tcW w:w="1985" w:type="dxa"/>
            <w:vAlign w:val="center"/>
          </w:tcPr>
          <w:p w14:paraId="0F71D5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D21026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667293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A4714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9B86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F86B928" w14:textId="77777777" w:rsidTr="00C05F44">
        <w:tc>
          <w:tcPr>
            <w:tcW w:w="1985" w:type="dxa"/>
          </w:tcPr>
          <w:p w14:paraId="40F0E2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420BB12" w14:textId="77777777" w:rsidR="0085747A" w:rsidRP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E7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B597A1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1580F189" w14:textId="77777777" w:rsidTr="00C05F44">
        <w:tc>
          <w:tcPr>
            <w:tcW w:w="1985" w:type="dxa"/>
          </w:tcPr>
          <w:p w14:paraId="0E79F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  <w:r w:rsidR="003221F1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87188EF" w14:textId="77777777" w:rsidR="0085747A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369F3A00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EBEDEF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BE35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CE9E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03A5E28" w14:textId="77777777" w:rsidTr="00923D7D">
        <w:tc>
          <w:tcPr>
            <w:tcW w:w="9670" w:type="dxa"/>
          </w:tcPr>
          <w:p w14:paraId="13984A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660C03" w14:textId="77777777" w:rsidR="00923D7D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dostateczna student umie wyjaśnić rolę zwierząt w danej kulturze;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 xml:space="preserve">wyjaśnić ich status  i znaczenie.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przedstawić genezę interakcji człowieka ze zwierzęciem w kulturze indoeuropejskiej; jej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rozwój ze względu na potrzeby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  </w:t>
            </w:r>
          </w:p>
          <w:p w14:paraId="69E7ABD9" w14:textId="77777777" w:rsidR="003221F1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zaprezentować wiedzę z zakresu symboliki zwierząt w kulturze azjatyckiej.</w:t>
            </w:r>
          </w:p>
          <w:p w14:paraId="77B89F16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student potrafi przedstawić wiedzę dotyczącą roli zwierząt w w wybranych tradycjach religijnych. Potrafi wyjaśnić rolę dzikich zwierząt w kulturze latynoamerykańskiej.</w:t>
            </w:r>
          </w:p>
          <w:p w14:paraId="00BC077B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4.5 student potrafi przedstawić wiedzę z zakresu </w:t>
            </w:r>
            <w:r w:rsidR="004F169B">
              <w:rPr>
                <w:rFonts w:ascii="Corbel" w:hAnsi="Corbel"/>
                <w:b w:val="0"/>
                <w:smallCaps w:val="0"/>
                <w:szCs w:val="24"/>
              </w:rPr>
              <w:t>kultur azjatyckich i rolę niektórych zwierząt w tej kulturze. Potrafi wyjaśnić znaczenie zwierząt udomowionych w zachodniej kulturze europejskiej.</w:t>
            </w:r>
          </w:p>
          <w:p w14:paraId="4877B028" w14:textId="77777777" w:rsidR="004F169B" w:rsidRPr="009C54AE" w:rsidRDefault="004F16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student potrafi wskazać na przyczyny bliskiego kontaktu człowieka ze zwierzęciem w wybranych kontekstach kulturowych oraz podać wyjaśnienia etyczne i prawne związane z ochroną zwierząt.</w:t>
            </w:r>
          </w:p>
          <w:p w14:paraId="32ADCA6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3AF9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B1C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C5C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1DB6CA4" w14:textId="77777777" w:rsidTr="003E1941">
        <w:tc>
          <w:tcPr>
            <w:tcW w:w="4962" w:type="dxa"/>
            <w:vAlign w:val="center"/>
          </w:tcPr>
          <w:p w14:paraId="4FDFFEF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4EA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B2819C" w14:textId="77777777" w:rsidTr="00923D7D">
        <w:tc>
          <w:tcPr>
            <w:tcW w:w="4962" w:type="dxa"/>
          </w:tcPr>
          <w:p w14:paraId="09E3D6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9B5257" w14:textId="77777777" w:rsidR="0085747A" w:rsidRPr="009C54AE" w:rsidRDefault="000A6B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CB09FE7" w14:textId="77777777" w:rsidTr="00923D7D">
        <w:tc>
          <w:tcPr>
            <w:tcW w:w="4962" w:type="dxa"/>
          </w:tcPr>
          <w:p w14:paraId="3C232B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51EB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BE6835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9C54AE" w14:paraId="72615347" w14:textId="77777777" w:rsidTr="00923D7D">
        <w:tc>
          <w:tcPr>
            <w:tcW w:w="4962" w:type="dxa"/>
          </w:tcPr>
          <w:p w14:paraId="4EF35B4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017E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4F4D9C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7FF8B4E4" w14:textId="77777777" w:rsidTr="00923D7D">
        <w:tc>
          <w:tcPr>
            <w:tcW w:w="4962" w:type="dxa"/>
          </w:tcPr>
          <w:p w14:paraId="1AC4C3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8CF75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1A2BBAE" w14:textId="77777777" w:rsidTr="00923D7D">
        <w:tc>
          <w:tcPr>
            <w:tcW w:w="4962" w:type="dxa"/>
          </w:tcPr>
          <w:p w14:paraId="034080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82D14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B06BF8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ED81A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453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6032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9C8F209" w14:textId="77777777" w:rsidTr="0071620A">
        <w:trPr>
          <w:trHeight w:val="397"/>
        </w:trPr>
        <w:tc>
          <w:tcPr>
            <w:tcW w:w="3544" w:type="dxa"/>
          </w:tcPr>
          <w:p w14:paraId="247D12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3FF5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1A544B6" w14:textId="77777777" w:rsidTr="0071620A">
        <w:trPr>
          <w:trHeight w:val="397"/>
        </w:trPr>
        <w:tc>
          <w:tcPr>
            <w:tcW w:w="3544" w:type="dxa"/>
          </w:tcPr>
          <w:p w14:paraId="3CFA24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60BF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49A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D226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C10206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AF1ADB" w14:textId="77777777" w:rsidTr="0071620A">
        <w:trPr>
          <w:trHeight w:val="397"/>
        </w:trPr>
        <w:tc>
          <w:tcPr>
            <w:tcW w:w="7513" w:type="dxa"/>
          </w:tcPr>
          <w:p w14:paraId="51B72FBC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 D. Czaja,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Zwierzęta w klatce,  (języków)”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Konteksty nr4, 2009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, J. Berger,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 cóż patrzeć na zwierzęta, w: O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patrzeniu,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Warszawa 1999, s. 5 – 39, J. Serpell,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towarzystwie zwierząt. Analiza związków ludzie – zwierzęta,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1999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</w:p>
        </w:tc>
      </w:tr>
      <w:tr w:rsidR="0085747A" w:rsidRPr="009C54AE" w14:paraId="104EA3EB" w14:textId="77777777" w:rsidTr="0071620A">
        <w:trPr>
          <w:trHeight w:val="397"/>
        </w:trPr>
        <w:tc>
          <w:tcPr>
            <w:tcW w:w="7513" w:type="dxa"/>
          </w:tcPr>
          <w:p w14:paraId="07A6426A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J. M. Coetzee,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Żywoty zwierząt,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2004</w:t>
            </w:r>
          </w:p>
        </w:tc>
      </w:tr>
    </w:tbl>
    <w:p w14:paraId="33F32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EAC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32417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C649D" w14:textId="77777777" w:rsidR="00A75CFF" w:rsidRDefault="00A75CFF" w:rsidP="00C16ABF">
      <w:pPr>
        <w:spacing w:after="0" w:line="240" w:lineRule="auto"/>
      </w:pPr>
      <w:r>
        <w:separator/>
      </w:r>
    </w:p>
  </w:endnote>
  <w:endnote w:type="continuationSeparator" w:id="0">
    <w:p w14:paraId="79C350D1" w14:textId="77777777" w:rsidR="00A75CFF" w:rsidRDefault="00A75C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356E7" w14:textId="77777777" w:rsidR="00A75CFF" w:rsidRDefault="00A75CFF" w:rsidP="00C16ABF">
      <w:pPr>
        <w:spacing w:after="0" w:line="240" w:lineRule="auto"/>
      </w:pPr>
      <w:r>
        <w:separator/>
      </w:r>
    </w:p>
  </w:footnote>
  <w:footnote w:type="continuationSeparator" w:id="0">
    <w:p w14:paraId="0F545EBE" w14:textId="77777777" w:rsidR="00A75CFF" w:rsidRDefault="00A75CFF" w:rsidP="00C16ABF">
      <w:pPr>
        <w:spacing w:after="0" w:line="240" w:lineRule="auto"/>
      </w:pPr>
      <w:r>
        <w:continuationSeparator/>
      </w:r>
    </w:p>
  </w:footnote>
  <w:footnote w:id="1">
    <w:p w14:paraId="2D3F04B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F571FF"/>
    <w:multiLevelType w:val="hybridMultilevel"/>
    <w:tmpl w:val="CFA46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07DC0"/>
    <w:rsid w:val="00015B8F"/>
    <w:rsid w:val="00022ECE"/>
    <w:rsid w:val="00042A51"/>
    <w:rsid w:val="00042D2E"/>
    <w:rsid w:val="00044C82"/>
    <w:rsid w:val="00070ED6"/>
    <w:rsid w:val="0007118D"/>
    <w:rsid w:val="00071B6E"/>
    <w:rsid w:val="000742DC"/>
    <w:rsid w:val="00084C12"/>
    <w:rsid w:val="0009462C"/>
    <w:rsid w:val="00094B12"/>
    <w:rsid w:val="00096C46"/>
    <w:rsid w:val="000A296F"/>
    <w:rsid w:val="000A2A28"/>
    <w:rsid w:val="000A3487"/>
    <w:rsid w:val="000A6B18"/>
    <w:rsid w:val="000B192D"/>
    <w:rsid w:val="000B28EE"/>
    <w:rsid w:val="000B3E37"/>
    <w:rsid w:val="000D04B0"/>
    <w:rsid w:val="000E649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A40"/>
    <w:rsid w:val="001640A7"/>
    <w:rsid w:val="00164FA7"/>
    <w:rsid w:val="001665B9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0E78"/>
    <w:rsid w:val="001F2CA2"/>
    <w:rsid w:val="002144C0"/>
    <w:rsid w:val="00217FC0"/>
    <w:rsid w:val="00224223"/>
    <w:rsid w:val="0022477D"/>
    <w:rsid w:val="002278A9"/>
    <w:rsid w:val="002336F9"/>
    <w:rsid w:val="0024028F"/>
    <w:rsid w:val="00244ABC"/>
    <w:rsid w:val="00277213"/>
    <w:rsid w:val="00281FF2"/>
    <w:rsid w:val="002857DE"/>
    <w:rsid w:val="00291567"/>
    <w:rsid w:val="002923FD"/>
    <w:rsid w:val="002A22BF"/>
    <w:rsid w:val="002A2389"/>
    <w:rsid w:val="002A671D"/>
    <w:rsid w:val="002B4D55"/>
    <w:rsid w:val="002B5EA0"/>
    <w:rsid w:val="002B6119"/>
    <w:rsid w:val="002C1F06"/>
    <w:rsid w:val="002D3375"/>
    <w:rsid w:val="002D585D"/>
    <w:rsid w:val="002D73D4"/>
    <w:rsid w:val="002F02A3"/>
    <w:rsid w:val="002F4ABE"/>
    <w:rsid w:val="003018BA"/>
    <w:rsid w:val="0030395F"/>
    <w:rsid w:val="00305C92"/>
    <w:rsid w:val="003151C5"/>
    <w:rsid w:val="003221F1"/>
    <w:rsid w:val="00323412"/>
    <w:rsid w:val="003343CF"/>
    <w:rsid w:val="00346FE9"/>
    <w:rsid w:val="0034759A"/>
    <w:rsid w:val="003503F6"/>
    <w:rsid w:val="003530DD"/>
    <w:rsid w:val="00363F78"/>
    <w:rsid w:val="00384DA2"/>
    <w:rsid w:val="003A0A5B"/>
    <w:rsid w:val="003A1176"/>
    <w:rsid w:val="003C0BAE"/>
    <w:rsid w:val="003D18A9"/>
    <w:rsid w:val="003D6CE2"/>
    <w:rsid w:val="003E1941"/>
    <w:rsid w:val="003E2FE6"/>
    <w:rsid w:val="003E49D5"/>
    <w:rsid w:val="003E6971"/>
    <w:rsid w:val="003F38C0"/>
    <w:rsid w:val="0040634D"/>
    <w:rsid w:val="00414E3C"/>
    <w:rsid w:val="0042244A"/>
    <w:rsid w:val="0042745A"/>
    <w:rsid w:val="00431D5C"/>
    <w:rsid w:val="004362C6"/>
    <w:rsid w:val="00437FA2"/>
    <w:rsid w:val="00445970"/>
    <w:rsid w:val="0045374D"/>
    <w:rsid w:val="0045729E"/>
    <w:rsid w:val="00461EFC"/>
    <w:rsid w:val="004652C2"/>
    <w:rsid w:val="004706D1"/>
    <w:rsid w:val="00471326"/>
    <w:rsid w:val="00472687"/>
    <w:rsid w:val="0047598D"/>
    <w:rsid w:val="00481EE3"/>
    <w:rsid w:val="004840FD"/>
    <w:rsid w:val="00490F7D"/>
    <w:rsid w:val="00491678"/>
    <w:rsid w:val="004968E2"/>
    <w:rsid w:val="004A3EEA"/>
    <w:rsid w:val="004A4D1F"/>
    <w:rsid w:val="004D46E7"/>
    <w:rsid w:val="004D5282"/>
    <w:rsid w:val="004F1551"/>
    <w:rsid w:val="004F169B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3494"/>
    <w:rsid w:val="005C55E5"/>
    <w:rsid w:val="005C696A"/>
    <w:rsid w:val="005E6E85"/>
    <w:rsid w:val="005F31D2"/>
    <w:rsid w:val="005F4D3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11D"/>
    <w:rsid w:val="006B1AF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47E42"/>
    <w:rsid w:val="00763BF1"/>
    <w:rsid w:val="00766FD4"/>
    <w:rsid w:val="0078168C"/>
    <w:rsid w:val="00784606"/>
    <w:rsid w:val="00787C2A"/>
    <w:rsid w:val="00790E27"/>
    <w:rsid w:val="007A4022"/>
    <w:rsid w:val="007A6E6E"/>
    <w:rsid w:val="007C3299"/>
    <w:rsid w:val="007C3BCC"/>
    <w:rsid w:val="007C4546"/>
    <w:rsid w:val="007D036D"/>
    <w:rsid w:val="007D6E56"/>
    <w:rsid w:val="007F1652"/>
    <w:rsid w:val="007F4155"/>
    <w:rsid w:val="0081554D"/>
    <w:rsid w:val="0081707E"/>
    <w:rsid w:val="00827BB2"/>
    <w:rsid w:val="00830336"/>
    <w:rsid w:val="00831EDD"/>
    <w:rsid w:val="00835033"/>
    <w:rsid w:val="008449B3"/>
    <w:rsid w:val="0085747A"/>
    <w:rsid w:val="00884922"/>
    <w:rsid w:val="00885F64"/>
    <w:rsid w:val="00890BFD"/>
    <w:rsid w:val="008917F9"/>
    <w:rsid w:val="008A2E5F"/>
    <w:rsid w:val="008A45F7"/>
    <w:rsid w:val="008C0CC0"/>
    <w:rsid w:val="008C19A9"/>
    <w:rsid w:val="008C1AC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B48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1EE0"/>
    <w:rsid w:val="00A36899"/>
    <w:rsid w:val="00A371F6"/>
    <w:rsid w:val="00A43BF6"/>
    <w:rsid w:val="00A53FA5"/>
    <w:rsid w:val="00A54817"/>
    <w:rsid w:val="00A601C8"/>
    <w:rsid w:val="00A60799"/>
    <w:rsid w:val="00A75CFF"/>
    <w:rsid w:val="00A84C85"/>
    <w:rsid w:val="00A9231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6CF"/>
    <w:rsid w:val="00B40ADB"/>
    <w:rsid w:val="00B43B77"/>
    <w:rsid w:val="00B43E80"/>
    <w:rsid w:val="00B607DB"/>
    <w:rsid w:val="00B66529"/>
    <w:rsid w:val="00B74CE9"/>
    <w:rsid w:val="00B75946"/>
    <w:rsid w:val="00B8056E"/>
    <w:rsid w:val="00B80A3C"/>
    <w:rsid w:val="00B819C8"/>
    <w:rsid w:val="00B82308"/>
    <w:rsid w:val="00B90885"/>
    <w:rsid w:val="00B95F56"/>
    <w:rsid w:val="00BA1F99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5FB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B37"/>
    <w:rsid w:val="00DB24C3"/>
    <w:rsid w:val="00DD683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65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1E34"/>
  <w15:docId w15:val="{87E5107C-A23A-413E-A749-E67B6B75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517F3-18FE-4B4F-88F9-C708075E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1</Pages>
  <Words>1091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25</cp:revision>
  <cp:lastPrinted>2019-02-06T12:12:00Z</cp:lastPrinted>
  <dcterms:created xsi:type="dcterms:W3CDTF">2020-10-21T18:58:00Z</dcterms:created>
  <dcterms:modified xsi:type="dcterms:W3CDTF">2025-03-14T08:42:00Z</dcterms:modified>
</cp:coreProperties>
</file>